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D6F60" w14:textId="77777777" w:rsidR="003E25D2" w:rsidRDefault="003E25D2" w:rsidP="00EB6DB3">
      <w:pPr>
        <w:bidi/>
        <w:rPr>
          <w:rFonts w:asciiTheme="majorBidi" w:hAnsiTheme="majorBidi" w:cstheme="majorBidi"/>
          <w:b/>
          <w:bCs/>
          <w:sz w:val="32"/>
          <w:szCs w:val="32"/>
        </w:rPr>
      </w:pPr>
    </w:p>
    <w:p w14:paraId="664140A1" w14:textId="600FAA19" w:rsidR="007E604E" w:rsidRDefault="00357089" w:rsidP="003E25D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3645603" w:rsidR="00B03A8F" w:rsidRPr="005E1787" w:rsidRDefault="00B03A8F" w:rsidP="003A7CA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0625E">
        <w:rPr>
          <w:rFonts w:asciiTheme="majorBidi" w:hAnsiTheme="majorBidi" w:cs="B Nazanin" w:hint="cs"/>
          <w:sz w:val="24"/>
          <w:szCs w:val="24"/>
          <w:rtl/>
          <w:lang w:bidi="fa-IR"/>
        </w:rPr>
        <w:t>گروه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46332">
        <w:rPr>
          <w:rFonts w:asciiTheme="majorBidi" w:hAnsiTheme="majorBidi" w:cs="B Nazanin" w:hint="cs"/>
          <w:sz w:val="24"/>
          <w:szCs w:val="24"/>
          <w:rtl/>
          <w:lang w:bidi="fa-IR"/>
        </w:rPr>
        <w:t>رادیو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لوژی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                نیم سال: </w:t>
      </w:r>
      <w:r w:rsidR="003A7C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دوم </w:t>
      </w:r>
      <w:r w:rsidR="005F3A24">
        <w:rPr>
          <w:rFonts w:asciiTheme="majorBidi" w:hAnsiTheme="majorBidi" w:cs="B Nazanin" w:hint="cs"/>
          <w:sz w:val="24"/>
          <w:szCs w:val="24"/>
          <w:rtl/>
          <w:lang w:bidi="fa-IR"/>
        </w:rPr>
        <w:t>1405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F3A24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1404</w:t>
      </w:r>
    </w:p>
    <w:p w14:paraId="14B91A52" w14:textId="27CCC0B6" w:rsidR="00E270DE" w:rsidRPr="00EB6DB3" w:rsidRDefault="00E270DE" w:rsidP="006E5DA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12EC3">
        <w:rPr>
          <w:rFonts w:asciiTheme="majorBidi" w:hAnsiTheme="majorBidi" w:cs="B Nazanin" w:hint="cs"/>
          <w:sz w:val="24"/>
          <w:szCs w:val="24"/>
          <w:rtl/>
          <w:lang w:bidi="fa-IR"/>
        </w:rPr>
        <w:t>بررسی مقالات</w:t>
      </w:r>
    </w:p>
    <w:p w14:paraId="1C338A3E" w14:textId="434B520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A0097D">
        <w:rPr>
          <w:rFonts w:asciiTheme="majorBidi" w:hAnsiTheme="majorBidi" w:cs="B Nazanin"/>
          <w:sz w:val="24"/>
          <w:szCs w:val="24"/>
          <w:lang w:bidi="fa-IR"/>
        </w:rPr>
        <w:t>-</w:t>
      </w:r>
    </w:p>
    <w:p w14:paraId="004B26D2" w14:textId="16905111" w:rsidR="00F51BF7" w:rsidRPr="00C50469" w:rsidRDefault="00E270DE" w:rsidP="00912EC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912EC3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4106E7" w:rsidRPr="005F3A2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نظری:  </w:t>
      </w:r>
      <w:r w:rsidR="00C50469" w:rsidRPr="005F3A2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*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نظری-عملی:                 عملی:                 کارگاهی:</w:t>
      </w:r>
    </w:p>
    <w:p w14:paraId="5E1D05E7" w14:textId="5F0C97D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یاسمن خیراندیش</w:t>
      </w:r>
    </w:p>
    <w:p w14:paraId="1A7850EE" w14:textId="78F5FC07" w:rsidR="00F51BF7" w:rsidRPr="0038172F" w:rsidRDefault="00E270DE" w:rsidP="00C5046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مدرسان: حوریه باشی زاده-مهرداد پنج نوش-یاسمن خیراندیش-داریوش گودرزی پور-مهدی نیکنامی-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فرزانه مساوات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4C56C71" w14:textId="44841E76" w:rsidR="00F51BF7" w:rsidRPr="0038172F" w:rsidRDefault="00B4711B" w:rsidP="00D16C6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1D58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بررسی مقالات </w:t>
      </w:r>
      <w:r w:rsidR="00D16C6A"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</w:p>
    <w:p w14:paraId="74DDE471" w14:textId="11C33A3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E33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دکترای تخصصی 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رادیو لوژی فک و صورت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12972F7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استاد یار</w:t>
      </w:r>
    </w:p>
    <w:p w14:paraId="12DF76AB" w14:textId="2E2C2421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رادیولوژی فک و صورت</w:t>
      </w:r>
    </w:p>
    <w:p w14:paraId="0FC2E735" w14:textId="6E72DAE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دندانپزشکی</w:t>
      </w:r>
    </w:p>
    <w:p w14:paraId="432C8EAE" w14:textId="4743EDB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50469">
        <w:rPr>
          <w:rFonts w:asciiTheme="majorBidi" w:hAnsiTheme="majorBidi" w:cs="B Nazanin" w:hint="cs"/>
          <w:sz w:val="24"/>
          <w:szCs w:val="24"/>
          <w:rtl/>
          <w:lang w:bidi="fa-IR"/>
        </w:rPr>
        <w:t>09111414991</w:t>
      </w:r>
    </w:p>
    <w:p w14:paraId="1F6A8C6B" w14:textId="1403BDBB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50469">
        <w:rPr>
          <w:rFonts w:asciiTheme="majorBidi" w:hAnsiTheme="majorBidi" w:cs="B Nazanin"/>
          <w:sz w:val="24"/>
          <w:szCs w:val="24"/>
          <w:lang w:bidi="fa-IR"/>
        </w:rPr>
        <w:t>yasamankheir@yahoo.com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6A8A773" w14:textId="7382066E" w:rsidR="00A0097D" w:rsidRPr="00A0097D" w:rsidRDefault="00912EC3" w:rsidP="00912EC3">
      <w:pPr>
        <w:bidi/>
        <w:jc w:val="both"/>
        <w:rPr>
          <w:rFonts w:ascii="IranNastaliq" w:hAnsi="IranNastaliq" w:cs="B Nazanin"/>
          <w:b/>
          <w:bCs/>
          <w:sz w:val="24"/>
          <w:szCs w:val="24"/>
          <w:u w:val="single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بررسی مقالات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>systematic review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2B389B60" w:rsidR="009A0090" w:rsidRPr="00EB6DB3" w:rsidRDefault="00E270DE" w:rsidP="0079588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795881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تصمیم گیری مبتنی بر شواهدو نتیحه گیری منطقی</w:t>
      </w:r>
    </w:p>
    <w:p w14:paraId="544346E2" w14:textId="683A1D7A" w:rsidR="00D64321" w:rsidRPr="00D64321" w:rsidRDefault="009A0090" w:rsidP="003E616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E46D1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  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(توانمندیهای دوره </w:t>
      </w:r>
      <w:r w:rsidR="003E616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تخصصی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دندانپزشکی: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1.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بالینی</w:t>
      </w:r>
    </w:p>
    <w:p w14:paraId="3695FD8A" w14:textId="3C72988B" w:rsidR="00D64321" w:rsidRPr="00EB6DB3" w:rsidRDefault="00D6432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2.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برقراری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ارتباط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3.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مراقبت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(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درمان،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بازتوانی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4.</w:t>
      </w:r>
      <w:r w:rsidRPr="00912EC3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پیشرفت</w:t>
      </w:r>
      <w:r w:rsidRPr="00912EC3">
        <w:rPr>
          <w:rFonts w:ascii="IranNastaliq" w:hAnsi="IranNastaliq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912EC3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فردی</w:t>
      </w:r>
      <w:r w:rsidRPr="00912EC3">
        <w:rPr>
          <w:rFonts w:ascii="IranNastaliq" w:hAnsi="IranNastaliq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912EC3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و</w:t>
      </w:r>
      <w:r w:rsidRPr="00912EC3">
        <w:rPr>
          <w:rFonts w:ascii="IranNastaliq" w:hAnsi="IranNastaliq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2D27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فراگیری</w:t>
      </w:r>
      <w:r w:rsidRPr="002D27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2D27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مستمر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5.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تعهد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حرفه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اخلاق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حقوق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پزشکی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6.</w:t>
      </w:r>
      <w:r w:rsidRPr="00912EC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Pr="00912EC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912EC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تصمیم</w:t>
      </w:r>
      <w:r w:rsidRPr="00912EC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912EC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گیری،</w:t>
      </w:r>
      <w:r w:rsidRPr="00912EC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912EC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استدلال</w:t>
      </w:r>
      <w:r w:rsidRPr="00912EC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حل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مسئله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7.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ارتقای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سلامت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پیشگیری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)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AE96D89" w14:textId="77777777" w:rsidR="00795881" w:rsidRPr="00795881" w:rsidRDefault="00795881" w:rsidP="00795881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ساختار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مقالات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علمی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شناسایی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و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اجزای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آن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تحلیل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کند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>.</w:t>
      </w:r>
    </w:p>
    <w:p w14:paraId="481C1881" w14:textId="77777777" w:rsidR="00795881" w:rsidRPr="00795881" w:rsidRDefault="00795881" w:rsidP="00795881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انواع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مطالعات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رایج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در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رادیولوژی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فک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و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صورت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بشناسد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>.</w:t>
      </w:r>
    </w:p>
    <w:p w14:paraId="78E4F0BD" w14:textId="77777777" w:rsidR="00795881" w:rsidRPr="00795881" w:rsidRDefault="00795881" w:rsidP="00795881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روش‌های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جستجو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و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انتخاب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مقاله‌های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معتبر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توضیح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دهد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>.</w:t>
      </w:r>
    </w:p>
    <w:p w14:paraId="01F487BD" w14:textId="77777777" w:rsidR="00795881" w:rsidRPr="00795881" w:rsidRDefault="00795881" w:rsidP="00795881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کیفیت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متدولوژیک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و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آماری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مقالات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ارزیابی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کند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>.</w:t>
      </w:r>
    </w:p>
    <w:p w14:paraId="1D08018E" w14:textId="77777777" w:rsidR="00795881" w:rsidRPr="00795881" w:rsidRDefault="00795881" w:rsidP="00795881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یافته‌ها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را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با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نگاه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انتقادی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و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بر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اساس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شواهد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علمی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تفسیر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نماید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>.</w:t>
      </w:r>
    </w:p>
    <w:p w14:paraId="5730584A" w14:textId="77777777" w:rsidR="00795881" w:rsidRPr="00795881" w:rsidRDefault="00795881" w:rsidP="00795881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خلاصه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علمی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(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  <w:t>Presentation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)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از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مقاله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ارائه</w:t>
      </w:r>
      <w:r w:rsidRPr="00795881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  <w:t xml:space="preserve"> </w:t>
      </w:r>
      <w:r w:rsidRPr="00795881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دهد</w:t>
      </w:r>
    </w:p>
    <w:p w14:paraId="12958C17" w14:textId="77777777" w:rsidR="00795881" w:rsidRDefault="00795881" w:rsidP="00884A39">
      <w:pPr>
        <w:pStyle w:val="ListParagraph"/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</w:pPr>
    </w:p>
    <w:p w14:paraId="6A425EF6" w14:textId="219DFEA5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53EB12B" w14:textId="32F3059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A97EF2" w14:textId="7044A1F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406A966" w14:textId="77777777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4B7E619" w14:textId="77777777" w:rsidR="00795881" w:rsidRDefault="00795881" w:rsidP="0079588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E033768" w14:textId="77777777" w:rsidR="00795881" w:rsidRDefault="00795881" w:rsidP="0079588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C716107" w14:textId="77777777" w:rsidR="00795881" w:rsidRPr="00EB6DB3" w:rsidRDefault="00795881" w:rsidP="0079588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0F2E8E6A" w:rsidR="009E629C" w:rsidRDefault="00CC0FF8" w:rsidP="00CC0FF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C50469" w:rsidRPr="00CC0FF8">
              <w:rPr>
                <w:rFonts w:ascii="Arial" w:eastAsia="Calibri" w:hAnsi="Arial" w:cs="B Mitra" w:hint="cs"/>
                <w:b/>
                <w:bCs/>
                <w:rtl/>
              </w:rPr>
              <w:t>**</w:t>
            </w:r>
            <w:r w:rsidR="009E629C" w:rsidRPr="00CC0FF8">
              <w:rPr>
                <w:rFonts w:ascii="Arial" w:eastAsia="Calibri" w:hAnsi="Arial" w:cs="B Mitra" w:hint="cs"/>
                <w:b/>
                <w:bCs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01EA851" w:rsidR="00DB4835" w:rsidRPr="00DB4835" w:rsidRDefault="00C50469" w:rsidP="00CC0FF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CC0FF8"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312DCA41" w:rsidR="00DB4835" w:rsidRPr="00DB4835" w:rsidRDefault="00C50469" w:rsidP="00CC0FF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CC0FF8"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08EDC16B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63B3EF3C" w:rsidR="00DB4835" w:rsidRPr="00DB4835" w:rsidRDefault="002F58C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>
        <w:rPr>
          <w:rFonts w:ascii="Arial" w:eastAsia="Calibri" w:hAnsi="Arial" w:cs="B Nazanin"/>
        </w:rPr>
        <w:sym w:font="Wingdings 2" w:char="F0A2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9893" w:type="dxa"/>
        <w:tblInd w:w="-196" w:type="dxa"/>
        <w:tblLayout w:type="fixed"/>
        <w:tblLook w:val="04A0" w:firstRow="1" w:lastRow="0" w:firstColumn="1" w:lastColumn="0" w:noHBand="0" w:noVBand="1"/>
      </w:tblPr>
      <w:tblGrid>
        <w:gridCol w:w="1776"/>
        <w:gridCol w:w="2511"/>
        <w:gridCol w:w="1463"/>
        <w:gridCol w:w="3237"/>
        <w:gridCol w:w="906"/>
      </w:tblGrid>
      <w:tr w:rsidR="00684E56" w14:paraId="687BBD93" w14:textId="77777777" w:rsidTr="002D2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51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463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237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06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2D2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E248ECF" w14:textId="20AE53A9" w:rsidR="00684E56" w:rsidRPr="002D27B3" w:rsidRDefault="00795881" w:rsidP="00EB6DB3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6B9E18F5" w14:textId="07B4DDE2" w:rsidR="00684E56" w:rsidRPr="002D27B3" w:rsidRDefault="002F7CD9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2B305B0D" w14:textId="4E2CB4EB" w:rsidR="00684E56" w:rsidRPr="002D27B3" w:rsidRDefault="005E10D1" w:rsidP="007958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7921D8DC" w14:textId="2122C6F4" w:rsidR="00684E56" w:rsidRPr="002D27B3" w:rsidRDefault="002D27B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228979A4" w14:textId="77777777" w:rsidR="00684E56" w:rsidRPr="002D27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/>
                <w:rtl/>
                <w:lang w:bidi="fa-IR"/>
              </w:rPr>
              <w:t>1</w:t>
            </w:r>
          </w:p>
        </w:tc>
      </w:tr>
      <w:tr w:rsidR="002F7CD9" w14:paraId="27DD1B05" w14:textId="77777777" w:rsidTr="002D27B3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597DDA" w14:textId="748D32DB" w:rsidR="002F7CD9" w:rsidRPr="002D27B3" w:rsidRDefault="002D27B3" w:rsidP="00EB6DB3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03093118" w14:textId="12DA57AB" w:rsidR="002F7CD9" w:rsidRPr="002D27B3" w:rsidRDefault="002F7CD9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12AD227D" w14:textId="62D7BA71" w:rsidR="002F7CD9" w:rsidRPr="002D27B3" w:rsidRDefault="002F7CD9" w:rsidP="007958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1710D4CE" w14:textId="4E37302B" w:rsidR="002F7CD9" w:rsidRPr="002D27B3" w:rsidRDefault="002D27B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7BC0A093" w14:textId="77777777" w:rsidR="002F7CD9" w:rsidRPr="002D27B3" w:rsidRDefault="002F7CD9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/>
                <w:rtl/>
                <w:lang w:bidi="fa-IR"/>
              </w:rPr>
              <w:t>2</w:t>
            </w:r>
          </w:p>
        </w:tc>
      </w:tr>
      <w:tr w:rsidR="002F7CD9" w14:paraId="37988758" w14:textId="77777777" w:rsidTr="002D2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624CC8" w14:textId="67E4EE0C" w:rsidR="002F7CD9" w:rsidRPr="002D27B3" w:rsidRDefault="002F7CD9" w:rsidP="00EB6DB3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/>
                <w:b w:val="0"/>
                <w:bCs w:val="0"/>
                <w:lang w:bidi="fa-IR"/>
              </w:rPr>
              <w:t xml:space="preserve"> </w:t>
            </w:r>
            <w:r w:rsidR="002D27B3"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1162E175" w14:textId="5D61F7A9" w:rsidR="002F7CD9" w:rsidRPr="002D27B3" w:rsidRDefault="002F7CD9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196FFB74" w14:textId="476CCF92" w:rsidR="002F7CD9" w:rsidRPr="002D27B3" w:rsidRDefault="002F7CD9" w:rsidP="007958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780E6296" w14:textId="363FBDEF" w:rsidR="002F7CD9" w:rsidRPr="002D27B3" w:rsidRDefault="002D27B3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5AE8FF57" w14:textId="77777777" w:rsidR="002F7CD9" w:rsidRPr="002D27B3" w:rsidRDefault="002F7CD9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/>
                <w:rtl/>
                <w:lang w:bidi="fa-IR"/>
              </w:rPr>
              <w:t>3</w:t>
            </w:r>
          </w:p>
        </w:tc>
      </w:tr>
      <w:tr w:rsidR="002F7CD9" w14:paraId="014D555C" w14:textId="77777777" w:rsidTr="002D27B3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18D1388" w14:textId="548D312D" w:rsidR="002F7CD9" w:rsidRPr="002D27B3" w:rsidRDefault="002F7CD9" w:rsidP="00EB6DB3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/>
                <w:b w:val="0"/>
                <w:bCs w:val="0"/>
                <w:lang w:bidi="fa-IR"/>
              </w:rPr>
              <w:t xml:space="preserve"> </w:t>
            </w:r>
            <w:r w:rsidR="002D27B3"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  <w:r w:rsidRPr="002D27B3">
              <w:rPr>
                <w:rFonts w:cs="B Mitra"/>
                <w:b w:val="0"/>
                <w:bCs w:val="0"/>
                <w:lang w:bidi="fa-IR"/>
              </w:rPr>
              <w:t xml:space="preserve"> </w:t>
            </w:r>
          </w:p>
        </w:tc>
        <w:tc>
          <w:tcPr>
            <w:tcW w:w="2511" w:type="dxa"/>
          </w:tcPr>
          <w:p w14:paraId="64BAAE55" w14:textId="1267059C" w:rsidR="002F7CD9" w:rsidRPr="002D27B3" w:rsidRDefault="002F7CD9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68BEE811" w14:textId="5C89ED1E" w:rsidR="002F7CD9" w:rsidRPr="002D27B3" w:rsidRDefault="002F7CD9" w:rsidP="007958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7ED9B14F" w14:textId="46664B45" w:rsidR="002F7CD9" w:rsidRPr="002D27B3" w:rsidRDefault="002D27B3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00741B70" w14:textId="77777777" w:rsidR="002F7CD9" w:rsidRPr="002D27B3" w:rsidRDefault="002F7CD9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/>
                <w:rtl/>
                <w:lang w:bidi="fa-IR"/>
              </w:rPr>
              <w:t>4</w:t>
            </w:r>
          </w:p>
        </w:tc>
      </w:tr>
      <w:tr w:rsidR="002F7CD9" w14:paraId="136EFF23" w14:textId="77777777" w:rsidTr="002D2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ED04A59" w14:textId="47A47DFD" w:rsidR="002F7CD9" w:rsidRPr="002D27B3" w:rsidRDefault="002D27B3" w:rsidP="00EB6DB3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6D4A4424" w14:textId="154EE4C7" w:rsidR="002F7CD9" w:rsidRPr="002D27B3" w:rsidRDefault="002F7CD9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55250220" w14:textId="23176475" w:rsidR="002F7CD9" w:rsidRPr="002D27B3" w:rsidRDefault="002F7CD9" w:rsidP="007958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07CF78F2" w14:textId="5D6280EA" w:rsidR="002F7CD9" w:rsidRPr="002D27B3" w:rsidRDefault="002D27B3" w:rsidP="000872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3D5F7DEF" w14:textId="77777777" w:rsidR="002F7CD9" w:rsidRPr="002D27B3" w:rsidRDefault="002F7CD9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/>
                <w:rtl/>
                <w:lang w:bidi="fa-IR"/>
              </w:rPr>
              <w:t>5</w:t>
            </w:r>
          </w:p>
        </w:tc>
      </w:tr>
      <w:tr w:rsidR="002D27B3" w:rsidRPr="00EB6DB3" w14:paraId="588B021F" w14:textId="77777777" w:rsidTr="002D27B3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EF3FDE0" w14:textId="77777777" w:rsidR="002D27B3" w:rsidRPr="002D27B3" w:rsidRDefault="002D27B3" w:rsidP="00A8123E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715F8883" w14:textId="77777777" w:rsidR="002D27B3" w:rsidRPr="002D27B3" w:rsidRDefault="002D27B3" w:rsidP="00A812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7904F974" w14:textId="77777777" w:rsidR="002D27B3" w:rsidRPr="002D27B3" w:rsidRDefault="002D27B3" w:rsidP="00A812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4EE2DEAF" w14:textId="77777777" w:rsidR="002D27B3" w:rsidRPr="002D27B3" w:rsidRDefault="002D27B3" w:rsidP="00A812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7085D00A" w14:textId="768E7D29" w:rsidR="002D27B3" w:rsidRPr="002D27B3" w:rsidRDefault="002D27B3" w:rsidP="00A812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6</w:t>
            </w:r>
          </w:p>
        </w:tc>
      </w:tr>
      <w:tr w:rsidR="002D27B3" w:rsidRPr="00EB6DB3" w14:paraId="1670C2F5" w14:textId="77777777" w:rsidTr="002D2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985E74C" w14:textId="77777777" w:rsidR="002D27B3" w:rsidRPr="002D27B3" w:rsidRDefault="002D27B3" w:rsidP="00A8123E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51073689" w14:textId="77777777" w:rsidR="002D27B3" w:rsidRPr="002D27B3" w:rsidRDefault="002D27B3" w:rsidP="00A8123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1CC3FD23" w14:textId="77777777" w:rsidR="002D27B3" w:rsidRPr="002D27B3" w:rsidRDefault="002D27B3" w:rsidP="00A812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25D2F99D" w14:textId="77777777" w:rsidR="002D27B3" w:rsidRPr="002D27B3" w:rsidRDefault="002D27B3" w:rsidP="00A8123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29BEC3F8" w14:textId="4F8D4D4B" w:rsidR="002D27B3" w:rsidRPr="002D27B3" w:rsidRDefault="002D27B3" w:rsidP="00A812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7</w:t>
            </w:r>
          </w:p>
        </w:tc>
      </w:tr>
      <w:tr w:rsidR="002D27B3" w:rsidRPr="00EB6DB3" w14:paraId="149E17E2" w14:textId="77777777" w:rsidTr="002D27B3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7DD4E14" w14:textId="77777777" w:rsidR="002D27B3" w:rsidRPr="002D27B3" w:rsidRDefault="002D27B3" w:rsidP="00A8123E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300947E8" w14:textId="77777777" w:rsidR="002D27B3" w:rsidRPr="002D27B3" w:rsidRDefault="002D27B3" w:rsidP="00A812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6F1865AC" w14:textId="77777777" w:rsidR="002D27B3" w:rsidRPr="002D27B3" w:rsidRDefault="002D27B3" w:rsidP="00A812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160161E3" w14:textId="77777777" w:rsidR="002D27B3" w:rsidRPr="002D27B3" w:rsidRDefault="002D27B3" w:rsidP="00A812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4E14F23E" w14:textId="4312F5FF" w:rsidR="002D27B3" w:rsidRPr="002D27B3" w:rsidRDefault="002D27B3" w:rsidP="00A812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8</w:t>
            </w:r>
          </w:p>
        </w:tc>
      </w:tr>
      <w:tr w:rsidR="002D27B3" w:rsidRPr="00EB6DB3" w14:paraId="1C79A510" w14:textId="77777777" w:rsidTr="002D2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E92779" w14:textId="77777777" w:rsidR="002D27B3" w:rsidRPr="002D27B3" w:rsidRDefault="002D27B3" w:rsidP="00A8123E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1F9C1C9C" w14:textId="77777777" w:rsidR="002D27B3" w:rsidRPr="002D27B3" w:rsidRDefault="002D27B3" w:rsidP="00A8123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4302435F" w14:textId="77777777" w:rsidR="002D27B3" w:rsidRPr="002D27B3" w:rsidRDefault="002D27B3" w:rsidP="00A812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48DF5DEA" w14:textId="77777777" w:rsidR="002D27B3" w:rsidRPr="002D27B3" w:rsidRDefault="002D27B3" w:rsidP="00A8123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3C22C202" w14:textId="06B7F103" w:rsidR="002D27B3" w:rsidRPr="002D27B3" w:rsidRDefault="002D27B3" w:rsidP="00A812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9</w:t>
            </w:r>
          </w:p>
        </w:tc>
      </w:tr>
      <w:tr w:rsidR="002D27B3" w:rsidRPr="00EB6DB3" w14:paraId="2AD0BCD6" w14:textId="77777777" w:rsidTr="002D27B3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006E709" w14:textId="77777777" w:rsidR="002D27B3" w:rsidRPr="002D27B3" w:rsidRDefault="002D27B3" w:rsidP="00A8123E">
            <w:pPr>
              <w:bidi/>
              <w:rPr>
                <w:rFonts w:ascii="IranNastaliq" w:hAnsi="IranNastaliq" w:cs="B Mitra"/>
                <w:b w:val="0"/>
                <w:bCs w:val="0"/>
                <w:lang w:bidi="fa-IR"/>
              </w:rPr>
            </w:pPr>
            <w:r w:rsidRPr="002D27B3">
              <w:rPr>
                <w:rFonts w:cs="B Mitra" w:hint="cs"/>
                <w:b w:val="0"/>
                <w:bCs w:val="0"/>
                <w:rtl/>
                <w:lang w:bidi="fa-IR"/>
              </w:rPr>
              <w:t>اعضای گروه</w:t>
            </w:r>
          </w:p>
        </w:tc>
        <w:tc>
          <w:tcPr>
            <w:tcW w:w="2511" w:type="dxa"/>
          </w:tcPr>
          <w:p w14:paraId="73DA0501" w14:textId="77777777" w:rsidR="002D27B3" w:rsidRPr="002D27B3" w:rsidRDefault="002D27B3" w:rsidP="00A812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 xml:space="preserve">تهیه اسلاید </w:t>
            </w:r>
            <w:r w:rsidRPr="002D27B3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D27B3">
              <w:rPr>
                <w:rFonts w:ascii="IranNastaliq" w:hAnsi="IranNastaliq" w:cs="B Mitra" w:hint="cs"/>
                <w:rtl/>
                <w:lang w:bidi="fa-IR"/>
              </w:rPr>
              <w:t>ارائه سمینار</w:t>
            </w:r>
          </w:p>
        </w:tc>
        <w:tc>
          <w:tcPr>
            <w:tcW w:w="1463" w:type="dxa"/>
          </w:tcPr>
          <w:p w14:paraId="0DFEF52C" w14:textId="77777777" w:rsidR="002D27B3" w:rsidRPr="002D27B3" w:rsidRDefault="002D27B3" w:rsidP="00A812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سمینار دانشجو</w:t>
            </w:r>
          </w:p>
        </w:tc>
        <w:tc>
          <w:tcPr>
            <w:tcW w:w="3237" w:type="dxa"/>
          </w:tcPr>
          <w:p w14:paraId="09104B91" w14:textId="77777777" w:rsidR="002D27B3" w:rsidRPr="002D27B3" w:rsidRDefault="002D27B3" w:rsidP="00A8123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بررسی مقالات </w:t>
            </w:r>
            <w:r w:rsidRPr="002D27B3">
              <w:rPr>
                <w:rFonts w:ascii="IranNastaliq" w:hAnsi="IranNastaliq" w:cs="B Mitra"/>
                <w:b/>
                <w:bCs/>
                <w:lang w:bidi="fa-IR"/>
              </w:rPr>
              <w:t>systematic review</w:t>
            </w:r>
          </w:p>
        </w:tc>
        <w:tc>
          <w:tcPr>
            <w:tcW w:w="906" w:type="dxa"/>
          </w:tcPr>
          <w:p w14:paraId="512F9E17" w14:textId="43542574" w:rsidR="002D27B3" w:rsidRPr="002D27B3" w:rsidRDefault="002D27B3" w:rsidP="00A812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lang w:bidi="fa-IR"/>
              </w:rPr>
            </w:pPr>
            <w:r w:rsidRPr="002D27B3">
              <w:rPr>
                <w:rFonts w:ascii="IranNastaliq" w:hAnsi="IranNastaliq" w:cs="B Mitra" w:hint="cs"/>
                <w:rtl/>
                <w:lang w:bidi="fa-IR"/>
              </w:rPr>
              <w:t>10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07EDEA" w14:textId="6483FD24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32BE4" w14:textId="1C5E2E2C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1E1D2F" w14:textId="7CAF081B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6FCED" w14:textId="16FCD333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AE875D5" w14:textId="77777777" w:rsidR="002F7CD9" w:rsidRDefault="002F7CD9" w:rsidP="002F7CD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2FD124C" w14:textId="77777777" w:rsidR="002F7CD9" w:rsidRDefault="002F7CD9" w:rsidP="002F7CD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1B39DA4" w14:textId="77777777" w:rsidR="002F7CD9" w:rsidRDefault="002F7CD9" w:rsidP="002F7CD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21239C87" w:rsidR="002547D1" w:rsidRDefault="00C71788" w:rsidP="00024E20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24DC6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24DC6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E24DC6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E24DC6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E24DC6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E24DC6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E24DC6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E24DC6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E24DC6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E24DC6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E24DC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24E20" w:rsidRPr="00024E20">
        <w:rPr>
          <w:rFonts w:asciiTheme="majorBidi" w:hAnsiTheme="majorBidi" w:cs="B Nazanin"/>
          <w:b/>
          <w:bCs/>
          <w:sz w:val="24"/>
          <w:szCs w:val="24"/>
          <w:u w:val="single"/>
          <w:lang w:bidi="fa-IR"/>
        </w:rPr>
        <w:t>)</w:t>
      </w:r>
      <w:r w:rsidR="00E24DC6" w:rsidRPr="00E24DC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س</w:t>
      </w:r>
      <w:r w:rsidR="00E24DC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ازنده</w:t>
      </w:r>
      <w:r w:rsidR="00024E20">
        <w:rPr>
          <w:rFonts w:asciiTheme="majorBidi" w:hAnsiTheme="majorBidi" w:cs="B Nazanin"/>
          <w:b/>
          <w:bCs/>
          <w:sz w:val="24"/>
          <w:szCs w:val="24"/>
          <w:u w:val="single"/>
          <w:lang w:bidi="fa-IR"/>
        </w:rPr>
        <w:t xml:space="preserve"> </w:t>
      </w:r>
      <w:r w:rsidR="00E24DC6">
        <w:rPr>
          <w:rFonts w:asciiTheme="majorBidi" w:hAnsiTheme="majorBidi" w:cs="B Nazanin"/>
          <w:b/>
          <w:bCs/>
          <w:sz w:val="24"/>
          <w:szCs w:val="24"/>
          <w:u w:val="single"/>
          <w:lang w:bidi="fa-IR"/>
        </w:rPr>
        <w:t>(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5C34CC7D" w14:textId="2061AF0A" w:rsidR="00C71788" w:rsidRDefault="00C71788" w:rsidP="002D27B3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024E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024E20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024E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D27B3">
        <w:rPr>
          <w:rFonts w:asciiTheme="majorBidi" w:hAnsiTheme="majorBidi" w:cs="B Nazanin" w:hint="cs"/>
          <w:sz w:val="24"/>
          <w:szCs w:val="24"/>
          <w:rtl/>
          <w:lang w:bidi="fa-IR"/>
        </w:rPr>
        <w:t>نحوه ارائه مقاله</w:t>
      </w:r>
    </w:p>
    <w:p w14:paraId="029408B1" w14:textId="4F685CDF" w:rsidR="002547D1" w:rsidRDefault="002547D1" w:rsidP="002D27B3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024E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  </w:t>
      </w:r>
      <w:r w:rsidR="002D27B3">
        <w:rPr>
          <w:rFonts w:asciiTheme="majorBidi" w:hAnsiTheme="majorBidi" w:cs="B Nazanin" w:hint="cs"/>
          <w:sz w:val="24"/>
          <w:szCs w:val="24"/>
          <w:rtl/>
          <w:lang w:bidi="fa-IR"/>
        </w:rPr>
        <w:t>100</w:t>
      </w:r>
      <w:r w:rsidR="00024E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%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1F99A306" w:rsidR="0049722D" w:rsidRPr="00EB6DB3" w:rsidRDefault="0049722D" w:rsidP="00A70A24">
      <w:pPr>
        <w:bidi/>
        <w:jc w:val="right"/>
        <w:rPr>
          <w:rFonts w:asciiTheme="majorBidi" w:hAnsiTheme="majorBidi" w:cs="B Nazanin"/>
          <w:sz w:val="24"/>
          <w:szCs w:val="24"/>
          <w:lang w:bidi="fa-IR"/>
        </w:rPr>
      </w:pPr>
    </w:p>
    <w:p w14:paraId="742077A2" w14:textId="77777777" w:rsidR="00E24DC6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</w:p>
    <w:p w14:paraId="1E97706E" w14:textId="32DAD2E9" w:rsidR="0049722D" w:rsidRDefault="00E24DC6" w:rsidP="00C0294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    </w:t>
      </w:r>
      <w:r w:rsidR="004E2BE7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     </w:t>
      </w:r>
      <w:r w:rsidR="004E2BE7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6D0AA4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DMFR journal and  Triple O</w:t>
      </w:r>
      <w:r w:rsidR="006D0AA4">
        <w:rPr>
          <w:rFonts w:asciiTheme="majorBidi" w:hAnsiTheme="majorBidi" w:cs="B Nazanin"/>
          <w:sz w:val="24"/>
          <w:szCs w:val="24"/>
          <w:lang w:bidi="fa-IR"/>
        </w:rPr>
        <w:t xml:space="preserve"> 202</w:t>
      </w:r>
      <w:r w:rsidR="00C02946">
        <w:rPr>
          <w:rFonts w:asciiTheme="majorBidi" w:hAnsiTheme="majorBidi" w:cs="B Nazanin"/>
          <w:sz w:val="24"/>
          <w:szCs w:val="24"/>
          <w:lang w:bidi="fa-IR"/>
        </w:rPr>
        <w:t>4</w:t>
      </w:r>
      <w:r w:rsidR="006D0AA4">
        <w:rPr>
          <w:rFonts w:asciiTheme="majorBidi" w:hAnsiTheme="majorBidi" w:cs="B Nazanin"/>
          <w:sz w:val="24"/>
          <w:szCs w:val="24"/>
          <w:lang w:bidi="fa-IR"/>
        </w:rPr>
        <w:t>-202</w:t>
      </w:r>
      <w:r w:rsidR="003A7CA7">
        <w:rPr>
          <w:rFonts w:asciiTheme="majorBidi" w:hAnsiTheme="majorBidi" w:cs="B Nazanin"/>
          <w:sz w:val="24"/>
          <w:szCs w:val="24"/>
          <w:lang w:bidi="fa-IR"/>
        </w:rPr>
        <w:t>6</w:t>
      </w:r>
      <w:r w:rsidR="006D0AA4">
        <w:rPr>
          <w:rFonts w:asciiTheme="majorBidi" w:hAnsiTheme="majorBidi" w:cs="B Nazanin"/>
          <w:sz w:val="24"/>
          <w:szCs w:val="24"/>
          <w:lang w:bidi="fa-IR"/>
        </w:rPr>
        <w:t xml:space="preserve">  </w:t>
      </w:r>
    </w:p>
    <w:p w14:paraId="2068C534" w14:textId="710BF84B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  <w:r w:rsidR="00E24DC6">
        <w:rPr>
          <w:rFonts w:asciiTheme="majorBidi" w:hAnsiTheme="majorBidi" w:cs="B Nazanin"/>
          <w:sz w:val="24"/>
          <w:szCs w:val="24"/>
          <w:lang w:bidi="fa-IR"/>
        </w:rPr>
        <w:t xml:space="preserve">       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E24DC6">
        <w:rPr>
          <w:rFonts w:asciiTheme="majorBidi" w:hAnsiTheme="majorBidi" w:cs="B Nazanin" w:hint="cs"/>
          <w:sz w:val="24"/>
          <w:szCs w:val="24"/>
          <w:rtl/>
          <w:lang w:bidi="fa-IR"/>
        </w:rPr>
        <w:t>اسلاید</w:t>
      </w:r>
    </w:p>
    <w:p w14:paraId="7C88E921" w14:textId="2C0FD138" w:rsidR="00F7033C" w:rsidRDefault="004E2BE7" w:rsidP="006D0AA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</w:t>
      </w:r>
      <w:r w:rsidR="00E24DC6">
        <w:rPr>
          <w:rFonts w:asciiTheme="majorBidi" w:hAnsiTheme="majorBidi" w:cs="B Nazanin"/>
          <w:sz w:val="24"/>
          <w:szCs w:val="24"/>
          <w:lang w:bidi="fa-IR"/>
        </w:rPr>
        <w:t xml:space="preserve">         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6D0AA4">
        <w:rPr>
          <w:rFonts w:asciiTheme="majorBidi" w:hAnsiTheme="majorBidi" w:cs="B Nazanin"/>
          <w:sz w:val="24"/>
          <w:szCs w:val="24"/>
          <w:lang w:bidi="fa-IR"/>
        </w:rPr>
        <w:t>Oral radiology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0FAF4E3" w14:textId="77777777" w:rsidR="002F7CD9" w:rsidRDefault="002F7CD9" w:rsidP="002F7CD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F66EEEA" w14:textId="77777777" w:rsidR="002F7CD9" w:rsidRDefault="002F7CD9" w:rsidP="002F7CD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746332" w:rsidRPr="00F71D0D" w:rsidRDefault="00746332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746332" w:rsidRPr="00F71D0D" w:rsidRDefault="00746332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9DE90" w14:textId="77777777" w:rsidR="00365135" w:rsidRDefault="00365135" w:rsidP="00EB6DB3">
      <w:pPr>
        <w:spacing w:after="0" w:line="240" w:lineRule="auto"/>
      </w:pPr>
      <w:r>
        <w:separator/>
      </w:r>
    </w:p>
  </w:endnote>
  <w:endnote w:type="continuationSeparator" w:id="0">
    <w:p w14:paraId="0750DE45" w14:textId="77777777" w:rsidR="00365135" w:rsidRDefault="0036513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A2E7A4" w:rsidR="00746332" w:rsidRDefault="00746332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5D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746332" w:rsidRDefault="00746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9D680" w14:textId="77777777" w:rsidR="00365135" w:rsidRDefault="00365135" w:rsidP="00EB6DB3">
      <w:pPr>
        <w:spacing w:after="0" w:line="240" w:lineRule="auto"/>
      </w:pPr>
      <w:r>
        <w:separator/>
      </w:r>
    </w:p>
  </w:footnote>
  <w:footnote w:type="continuationSeparator" w:id="0">
    <w:p w14:paraId="2D75551F" w14:textId="77777777" w:rsidR="00365135" w:rsidRDefault="0036513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746332" w:rsidRPr="00B237F7" w:rsidRDefault="00746332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746332" w:rsidRDefault="00746332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746332" w:rsidRDefault="00746332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746332" w:rsidRPr="00DB4835" w:rsidRDefault="00746332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746332" w:rsidRDefault="00746332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746332" w:rsidRPr="0006432E" w:rsidRDefault="00746332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746332" w:rsidRPr="00B9475A" w:rsidRDefault="00746332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746332" w:rsidRDefault="00746332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746332" w:rsidRDefault="00746332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746332" w:rsidRDefault="00746332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746332" w:rsidRDefault="0074633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746332" w:rsidRDefault="0074633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746332" w:rsidRDefault="00746332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746332" w:rsidRDefault="00746332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746332" w:rsidRDefault="00746332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746332" w:rsidRDefault="00746332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746332" w:rsidRPr="003D5FAE" w:rsidRDefault="00746332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D41"/>
    <w:multiLevelType w:val="hybridMultilevel"/>
    <w:tmpl w:val="D744D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24E20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8728B"/>
    <w:rsid w:val="000921C5"/>
    <w:rsid w:val="00096A68"/>
    <w:rsid w:val="000B4AD0"/>
    <w:rsid w:val="000B5704"/>
    <w:rsid w:val="000B7123"/>
    <w:rsid w:val="000C7326"/>
    <w:rsid w:val="000D393B"/>
    <w:rsid w:val="000E51A7"/>
    <w:rsid w:val="000E701A"/>
    <w:rsid w:val="000F3FF3"/>
    <w:rsid w:val="00100BCF"/>
    <w:rsid w:val="00104044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580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27B3"/>
    <w:rsid w:val="002D5FD3"/>
    <w:rsid w:val="002E06E6"/>
    <w:rsid w:val="002F58CF"/>
    <w:rsid w:val="002F7CD9"/>
    <w:rsid w:val="003208E8"/>
    <w:rsid w:val="003225EB"/>
    <w:rsid w:val="00336EBE"/>
    <w:rsid w:val="00337E9D"/>
    <w:rsid w:val="00357089"/>
    <w:rsid w:val="00364A0B"/>
    <w:rsid w:val="00365135"/>
    <w:rsid w:val="00366A61"/>
    <w:rsid w:val="0038172F"/>
    <w:rsid w:val="003909B8"/>
    <w:rsid w:val="003A3B3C"/>
    <w:rsid w:val="003A7CA7"/>
    <w:rsid w:val="003C19F8"/>
    <w:rsid w:val="003C3250"/>
    <w:rsid w:val="003D5FAE"/>
    <w:rsid w:val="003E25D2"/>
    <w:rsid w:val="003E6169"/>
    <w:rsid w:val="003F5911"/>
    <w:rsid w:val="004005EE"/>
    <w:rsid w:val="00401B3A"/>
    <w:rsid w:val="004106E7"/>
    <w:rsid w:val="00423685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E03FB"/>
    <w:rsid w:val="005E10D1"/>
    <w:rsid w:val="005E1787"/>
    <w:rsid w:val="005E730A"/>
    <w:rsid w:val="005F151B"/>
    <w:rsid w:val="005F1EDD"/>
    <w:rsid w:val="005F23E2"/>
    <w:rsid w:val="005F3A24"/>
    <w:rsid w:val="0062048A"/>
    <w:rsid w:val="00632F6B"/>
    <w:rsid w:val="0065017B"/>
    <w:rsid w:val="006562BE"/>
    <w:rsid w:val="0067621F"/>
    <w:rsid w:val="00684E56"/>
    <w:rsid w:val="006C3301"/>
    <w:rsid w:val="006D0AA4"/>
    <w:rsid w:val="006D4F70"/>
    <w:rsid w:val="006E5B52"/>
    <w:rsid w:val="006E5DAA"/>
    <w:rsid w:val="006F4251"/>
    <w:rsid w:val="00712158"/>
    <w:rsid w:val="00716BE3"/>
    <w:rsid w:val="0073222F"/>
    <w:rsid w:val="00746332"/>
    <w:rsid w:val="00757159"/>
    <w:rsid w:val="00763530"/>
    <w:rsid w:val="007655B2"/>
    <w:rsid w:val="00795881"/>
    <w:rsid w:val="007A289E"/>
    <w:rsid w:val="007B1C56"/>
    <w:rsid w:val="007B3E77"/>
    <w:rsid w:val="007E0732"/>
    <w:rsid w:val="007E604E"/>
    <w:rsid w:val="007F2C21"/>
    <w:rsid w:val="007F4389"/>
    <w:rsid w:val="008016BF"/>
    <w:rsid w:val="00812EFA"/>
    <w:rsid w:val="00816A2F"/>
    <w:rsid w:val="00824917"/>
    <w:rsid w:val="0084729F"/>
    <w:rsid w:val="00852EA4"/>
    <w:rsid w:val="008773F2"/>
    <w:rsid w:val="00884A39"/>
    <w:rsid w:val="00885BF8"/>
    <w:rsid w:val="00896A0B"/>
    <w:rsid w:val="008A1031"/>
    <w:rsid w:val="008C1F03"/>
    <w:rsid w:val="008E46D1"/>
    <w:rsid w:val="008E495F"/>
    <w:rsid w:val="00912EC3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097D"/>
    <w:rsid w:val="00A06E26"/>
    <w:rsid w:val="00A11602"/>
    <w:rsid w:val="00A178F2"/>
    <w:rsid w:val="00A55173"/>
    <w:rsid w:val="00A61F6D"/>
    <w:rsid w:val="00A65BBB"/>
    <w:rsid w:val="00A667B5"/>
    <w:rsid w:val="00A70A24"/>
    <w:rsid w:val="00AA3DED"/>
    <w:rsid w:val="00AA41DE"/>
    <w:rsid w:val="00AB5CAE"/>
    <w:rsid w:val="00AC2236"/>
    <w:rsid w:val="00AE1443"/>
    <w:rsid w:val="00AE1751"/>
    <w:rsid w:val="00AE6C53"/>
    <w:rsid w:val="00AF54D4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1AC1"/>
    <w:rsid w:val="00B77FBC"/>
    <w:rsid w:val="00B80410"/>
    <w:rsid w:val="00B9475A"/>
    <w:rsid w:val="00B977E0"/>
    <w:rsid w:val="00BE4941"/>
    <w:rsid w:val="00BF350D"/>
    <w:rsid w:val="00C02946"/>
    <w:rsid w:val="00C06AFF"/>
    <w:rsid w:val="00C12AB4"/>
    <w:rsid w:val="00C15621"/>
    <w:rsid w:val="00C50469"/>
    <w:rsid w:val="00C5164A"/>
    <w:rsid w:val="00C63B0C"/>
    <w:rsid w:val="00C71788"/>
    <w:rsid w:val="00C82781"/>
    <w:rsid w:val="00C85ABA"/>
    <w:rsid w:val="00C91E86"/>
    <w:rsid w:val="00CA5986"/>
    <w:rsid w:val="00CA7B67"/>
    <w:rsid w:val="00CB11FC"/>
    <w:rsid w:val="00CC0FF8"/>
    <w:rsid w:val="00CC7981"/>
    <w:rsid w:val="00D16C6A"/>
    <w:rsid w:val="00D237ED"/>
    <w:rsid w:val="00D258F5"/>
    <w:rsid w:val="00D272D4"/>
    <w:rsid w:val="00D47EB7"/>
    <w:rsid w:val="00D64321"/>
    <w:rsid w:val="00D92DAC"/>
    <w:rsid w:val="00DB28EF"/>
    <w:rsid w:val="00DB4835"/>
    <w:rsid w:val="00DC7F56"/>
    <w:rsid w:val="00DD7900"/>
    <w:rsid w:val="00DE337E"/>
    <w:rsid w:val="00E24DC6"/>
    <w:rsid w:val="00E270DE"/>
    <w:rsid w:val="00E358C8"/>
    <w:rsid w:val="00E61F5B"/>
    <w:rsid w:val="00E61F9C"/>
    <w:rsid w:val="00E66E78"/>
    <w:rsid w:val="00E95490"/>
    <w:rsid w:val="00EB54B5"/>
    <w:rsid w:val="00EB6DB3"/>
    <w:rsid w:val="00EC047C"/>
    <w:rsid w:val="00EC2D0A"/>
    <w:rsid w:val="00EF53E0"/>
    <w:rsid w:val="00F05B8C"/>
    <w:rsid w:val="00F0625E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B73926E4-3C62-45AF-855A-6B993E8F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3AC0-C9BA-4FC6-AD8D-2054D23C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Leila Nasiri</cp:lastModifiedBy>
  <cp:revision>2</cp:revision>
  <cp:lastPrinted>2020-08-02T12:25:00Z</cp:lastPrinted>
  <dcterms:created xsi:type="dcterms:W3CDTF">2026-02-01T07:56:00Z</dcterms:created>
  <dcterms:modified xsi:type="dcterms:W3CDTF">2026-02-01T07:56:00Z</dcterms:modified>
</cp:coreProperties>
</file>